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Open Sans Light" w:cs="Open Sans Light" w:eastAsia="Open Sans Light" w:hAnsi="Open Sans Light"/>
          <w:sz w:val="48"/>
          <w:szCs w:val="48"/>
        </w:rPr>
      </w:pPr>
      <w:bookmarkStart w:colFirst="0" w:colLast="0" w:name="_blm6btr7b4mw" w:id="0"/>
      <w:bookmarkEnd w:id="0"/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br w:type="textWrapping"/>
      </w:r>
      <w:r w:rsidDel="00000000" w:rsidR="00000000" w:rsidRPr="00000000">
        <w:rPr>
          <w:rFonts w:ascii="Open Sans Light" w:cs="Open Sans Light" w:eastAsia="Open Sans Light" w:hAnsi="Open Sans Light"/>
          <w:sz w:val="48"/>
          <w:szCs w:val="48"/>
          <w:rtl w:val="0"/>
        </w:rPr>
        <w:t xml:space="preserve">Przykładowa lista kontrolna wdrożenia wymagań dyrektywy NIS2 w organizacji</w:t>
      </w:r>
    </w:p>
    <w:p w:rsidR="00000000" w:rsidDel="00000000" w:rsidP="00000000" w:rsidRDefault="00000000" w:rsidRPr="00000000" w14:paraId="0000000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Polityka analizy ryzyka i bezpieczeństwa systemów informatycznych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polityki analizy ryzyka.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polityki bezpieczeństwa systemów informatycznych.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Wskazanie osoby kontaktowej ds. cyberbezpieczeństwa.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Ciągłość działania, np. zarządzanie kopiami zapasowymi i przywracanie normalnego działania po wystąpieniu sytuacji nadzwyczajnej, i zarządzanie kryzysowe.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planu ciągłości działania zawierającego procedury awaryjne, przywracania i minimalizowania zakłóceń.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oprogramowania albo kompleksowego rozwiązania do tworzenia i przywracania kopii zapasowych.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Utworzenie zespołu kryzysowego oraz procedur komunikacji w sytuacji kryzysowej.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Bezpieczeństwo łańcucha dostaw, w tym aspekty związane z bezpieczeństwem dotyczące stosunków między każdym podmiotem a jego bezpośrednimi dostawcami lub usługodawcami.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Przeprowadzenie analizy ryzyka dostawców/usługodawców w celu zabezpieczenia łańcuchów dostaw.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procedur pozwalających na identyfikację i zarządzanie ryzykiem w całym łańcuchu dostaw.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Zawarcie umów jasno precyzujących wymagania w zakresie cyberbezpieczeństwa.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Bezpieczeństwo w procesie nabywania, rozwoju i utrzymania sieci i systemów informatycznych, w tym postępowanie w przypadku podatności i ich ujawnianie.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Weryfikacja dostawców pod kątem stosowanych zabezpieczeń, posiadanych certyfikatów itd.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Dostawca ______________________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rozwiązania XDR (Extended Detection and Response) chroniącego urządzenia końcowe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rozwiązania MDM (Mobile Device Management) chroniącego urządzenia mobilne.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Polityki i procedury służące ocenie skuteczności środków zarządzania ryzykiem w cyberbezpieczeństwie.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Przeprowadzenie analizy ryzyka związanej z prowadzoną działalnością w celu ich identyfikacji i mitygacji.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wskaźników skuteczności (KPI) do oceny wdrożonych środków bezpieczeństwa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Wskaźnik ______________________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Wskaźnik ______________________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Wskaźnik ______________________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Wskaźnik ______________________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Wskaźnik 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Podstawowe praktyki cyberhigieny i szkolenia w zakresie cyberbezpieczeństwa.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Przeprowadzenie wstępnego szkolenia dla pracowników dotyczącego cyberbezpieczeństwa (np. identyfikacji zagrożeń typu phishing, zarządzanie hasłami, ochrona danych na urządzeniach).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Przeprowadzenie szkolenia dla kadry zarządzającej z obowiązków nałożonych dyrektywą NIS2.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Przeprowadzenie testów wiedzy.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Polityki i procedury stosowania kryptografii i, w stosownych przypadkach, szyfrowania.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polityki kryptografii (kiedy i jak szyfrować dane).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sprawdzonych i certyfikowanych narzędzi kryptograficznych.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systemów zarządzania certyfikatami SSL/TLS, aby nie dopuścić do ich wygaśnięcia i nie “otworzyć” komunikacji na atak.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Bezpieczeństwo zasobów ludzkich, politykę kontroli dostępu i zarządzanie aktywami.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procedur bezpieczeństwa na etapach zatrudniania i zwalniania pracownika.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procedury dostępu do biur organizacji.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rozwiązania do zarządzania tożsamością i dostępem (IAM).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Utworzenie ewidencji aktywów informatycznych (np. komputery, urządzenia mobilne).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Stosowanie uwierzytelniania wieloskładnikowego lub ciągłego, zabezpieczonych połączeń głosowych, tekstowych i wideo oraz zabezpieczonych systemów łączności wewnątrz podmiotu w sytuacjach nadzwyczajnych.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i przeszkolenie użytkowników w zakresie uwierzytelniania wieloskładnikowego (MFA).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rozwiązań z zakresu ciągłego uwierzytelniania (monitorujących zachowania użytkownika i monitujących o uwierzytelnienie w przypadku wystąpienia podejrzeń).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Przygotowanie specjalnych kanałów komunikacji na wypadek wystąpienia sytuacji nadzwyczajnej.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Kanał ______________________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Kanał ______________________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Kanał 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4fa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Obszar: </w:t>
            </w: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Obsługa incydentu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Udokumentowanie i wdrożenie procesu zarządzania incydentami bezpieczeństwa komputerowego.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Wyznaczenie osób odpowiedzialnych za obsługę incydentów.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Opracowanie procedury opisującej zgłaszanie incydentu do CSIRT (Computer Security Incident Response Team), np. przy NASK.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Wdrożenie narzędzi automatyzujących reagowanie na incydenty, np. SOAR (Security Orchestration, Automation and Response).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Notatki: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720" w:hanging="360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00" w:lineRule="auto"/>
        <w:jc w:val="center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Rule="auto"/>
        <w:jc w:val="center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00" w:line="360" w:lineRule="auto"/>
        <w:jc w:val="both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Zrzeczenie się odpowiedzialności</w:t>
      </w:r>
    </w:p>
    <w:p w:rsidR="00000000" w:rsidDel="00000000" w:rsidP="00000000" w:rsidRDefault="00000000" w:rsidRPr="00000000" w14:paraId="0000008C">
      <w:pPr>
        <w:spacing w:after="200" w:line="360" w:lineRule="auto"/>
        <w:jc w:val="both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Powyższa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lista kontrolna została opracowana w celu wsparcia organizacji w procesie wdrażania wybranych wymogów wynikających z dyrektywy NIS2. Zawarte w niej informacje mają charakter ogólny i orientacyjny. Xopero Software S.A. nie ponosi odpowiedzialności za kompletność, aktualność ani zgodność listy z pełnym zakresem obowiązków wynikających z NIS2 oraz z przepisami krajowymi wdrażającymi tę dyrektywę.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Zaleca się, aby każda organizacja samodzielnie przeprowadziła szczegółową analizę ryzyka oraz skonsultowała się z odpowiednimi specjalistami lub organami nadzorczymi w celu zapewnienia pełnej zgodności z obowiązującymi regulacjami.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widowControl w:val="0"/>
      <w:spacing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1"/>
      <w:tblW w:w="9326.0" w:type="dxa"/>
      <w:jc w:val="left"/>
      <w:tblInd w:w="-115.0" w:type="dxa"/>
      <w:tblBorders>
        <w:top w:color="000000" w:space="0" w:sz="4" w:val="single"/>
        <w:insideH w:color="000000" w:space="0" w:sz="4" w:val="single"/>
      </w:tblBorders>
      <w:tblLayout w:type="fixed"/>
      <w:tblLook w:val="0400"/>
    </w:tblPr>
    <w:tblGrid>
      <w:gridCol w:w="5655"/>
      <w:gridCol w:w="270"/>
      <w:gridCol w:w="3401"/>
      <w:tblGridChange w:id="0">
        <w:tblGrid>
          <w:gridCol w:w="5655"/>
          <w:gridCol w:w="270"/>
          <w:gridCol w:w="340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8F">
          <w:pPr>
            <w:tabs>
              <w:tab w:val="center" w:leader="none" w:pos="4536"/>
              <w:tab w:val="right" w:leader="none" w:pos="9072"/>
            </w:tabs>
            <w:spacing w:after="200" w:line="276" w:lineRule="auto"/>
            <w:rPr>
              <w:rFonts w:ascii="Open Sans Light" w:cs="Open Sans Light" w:eastAsia="Open Sans Light" w:hAnsi="Open Sans Light"/>
              <w:sz w:val="16"/>
              <w:szCs w:val="16"/>
            </w:rPr>
          </w:pPr>
          <w:r w:rsidDel="00000000" w:rsidR="00000000" w:rsidRPr="00000000">
            <w:rPr>
              <w:rFonts w:ascii="Open Sans Light" w:cs="Open Sans Light" w:eastAsia="Open Sans Light" w:hAnsi="Open Sans Light"/>
              <w:sz w:val="16"/>
              <w:szCs w:val="16"/>
              <w:rtl w:val="0"/>
            </w:rPr>
            <w:t xml:space="preserve">Checklista wdrożenia NIS2 - wersja PL</w:t>
          </w:r>
        </w:p>
        <w:p w:rsidR="00000000" w:rsidDel="00000000" w:rsidP="00000000" w:rsidRDefault="00000000" w:rsidRPr="00000000" w14:paraId="00000090">
          <w:pPr>
            <w:tabs>
              <w:tab w:val="center" w:leader="none" w:pos="4536"/>
              <w:tab w:val="right" w:leader="none" w:pos="9072"/>
            </w:tabs>
            <w:spacing w:after="200" w:line="276" w:lineRule="auto"/>
            <w:rPr>
              <w:rFonts w:ascii="Open Sans Light" w:cs="Open Sans Light" w:eastAsia="Open Sans Light" w:hAnsi="Open Sans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1">
          <w:pPr>
            <w:tabs>
              <w:tab w:val="center" w:leader="none" w:pos="4536"/>
              <w:tab w:val="right" w:leader="none" w:pos="9072"/>
            </w:tabs>
            <w:spacing w:after="200" w:line="276" w:lineRule="auto"/>
            <w:jc w:val="center"/>
            <w:rPr>
              <w:rFonts w:ascii="Open Sans Light" w:cs="Open Sans Light" w:eastAsia="Open Sans Light" w:hAnsi="Open Sans Light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2">
          <w:pPr>
            <w:tabs>
              <w:tab w:val="center" w:leader="none" w:pos="4536"/>
              <w:tab w:val="right" w:leader="none" w:pos="9072"/>
            </w:tabs>
            <w:spacing w:after="200" w:line="276" w:lineRule="auto"/>
            <w:jc w:val="right"/>
            <w:rPr>
              <w:rFonts w:ascii="Open Sans Light" w:cs="Open Sans Light" w:eastAsia="Open Sans Light" w:hAnsi="Open Sans Light"/>
              <w:sz w:val="16"/>
              <w:szCs w:val="16"/>
            </w:rPr>
          </w:pPr>
          <w:r w:rsidDel="00000000" w:rsidR="00000000" w:rsidRPr="00000000">
            <w:rPr>
              <w:rFonts w:ascii="Open Sans Light" w:cs="Open Sans Light" w:eastAsia="Open Sans Light" w:hAnsi="Open Sans Light"/>
              <w:sz w:val="16"/>
              <w:szCs w:val="16"/>
              <w:rtl w:val="0"/>
            </w:rPr>
            <w:t xml:space="preserve">Page </w:t>
          </w:r>
          <w:r w:rsidDel="00000000" w:rsidR="00000000" w:rsidRPr="00000000">
            <w:rPr>
              <w:rFonts w:ascii="Open Sans Light" w:cs="Open Sans Light" w:eastAsia="Open Sans Light" w:hAnsi="Open Sans Light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Open Sans Light" w:cs="Open Sans Light" w:eastAsia="Open Sans Light" w:hAnsi="Open Sans Light"/>
              <w:sz w:val="16"/>
              <w:szCs w:val="16"/>
              <w:rtl w:val="0"/>
            </w:rPr>
            <w:t xml:space="preserve"> of </w:t>
          </w:r>
          <w:r w:rsidDel="00000000" w:rsidR="00000000" w:rsidRPr="00000000">
            <w:rPr>
              <w:rFonts w:ascii="Open Sans Light" w:cs="Open Sans Light" w:eastAsia="Open Sans Light" w:hAnsi="Open Sans Light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>
        <w:rFonts w:ascii="Open Sans Light" w:cs="Open Sans Light" w:eastAsia="Open Sans Light" w:hAnsi="Open Sans Light"/>
        <w:sz w:val="16"/>
        <w:szCs w:val="16"/>
      </w:rPr>
    </w:pPr>
    <w:r w:rsidDel="00000000" w:rsidR="00000000" w:rsidRPr="00000000">
      <w:rPr>
        <w:rFonts w:ascii="Open Sans Light" w:cs="Open Sans Light" w:eastAsia="Open Sans Light" w:hAnsi="Open Sans Light"/>
        <w:sz w:val="16"/>
        <w:szCs w:val="16"/>
      </w:rPr>
      <w:drawing>
        <wp:inline distB="114300" distT="114300" distL="114300" distR="114300">
          <wp:extent cx="1243013" cy="4762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rPr>
        <w:rFonts w:ascii="Open Sans Light" w:cs="Open Sans Light" w:eastAsia="Open Sans Light" w:hAnsi="Open Sans Light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jc w:val="right"/>
      <w:rPr/>
    </w:pPr>
    <w:r w:rsidDel="00000000" w:rsidR="00000000" w:rsidRPr="00000000">
      <w:rPr>
        <w:rFonts w:ascii="Open Sans Light" w:cs="Open Sans Light" w:eastAsia="Open Sans Light" w:hAnsi="Open Sans Light"/>
        <w:sz w:val="16"/>
        <w:szCs w:val="16"/>
        <w:rtl w:val="0"/>
      </w:rPr>
      <w:t xml:space="preserve">XOPERO SOFTWARE | </w:t>
    </w:r>
    <w:r w:rsidDel="00000000" w:rsidR="00000000" w:rsidRPr="00000000">
      <w:rPr>
        <w:rFonts w:ascii="Open Sans" w:cs="Open Sans" w:eastAsia="Open Sans" w:hAnsi="Open Sans"/>
        <w:b w:val="1"/>
        <w:sz w:val="16"/>
        <w:szCs w:val="16"/>
        <w:rtl w:val="0"/>
      </w:rPr>
      <w:t xml:space="preserve">PUBLIC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