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Open Sans Light" w:cs="Open Sans Light" w:eastAsia="Open Sans Light" w:hAnsi="Open Sans Light"/>
          <w:sz w:val="46"/>
          <w:szCs w:val="46"/>
        </w:rPr>
      </w:pPr>
      <w:bookmarkStart w:colFirst="0" w:colLast="0" w:name="_dwhsbv53vu17" w:id="0"/>
      <w:bookmarkEnd w:id="0"/>
      <w:r w:rsidDel="00000000" w:rsidR="00000000" w:rsidRPr="00000000">
        <w:rPr>
          <w:rtl w:val="0"/>
        </w:rPr>
      </w:r>
    </w:p>
    <w:p w:rsidR="00000000" w:rsidDel="00000000" w:rsidP="00000000" w:rsidRDefault="00000000" w:rsidRPr="00000000" w14:paraId="00000002">
      <w:pPr>
        <w:pStyle w:val="Title"/>
        <w:jc w:val="center"/>
        <w:rPr>
          <w:rFonts w:ascii="Open Sans Light" w:cs="Open Sans Light" w:eastAsia="Open Sans Light" w:hAnsi="Open Sans Light"/>
          <w:sz w:val="46"/>
          <w:szCs w:val="46"/>
        </w:rPr>
      </w:pPr>
      <w:bookmarkStart w:colFirst="0" w:colLast="0" w:name="_blm6btr7b4mw" w:id="1"/>
      <w:bookmarkEnd w:id="1"/>
      <w:r w:rsidDel="00000000" w:rsidR="00000000" w:rsidRPr="00000000">
        <w:rPr>
          <w:rFonts w:ascii="Open Sans Light" w:cs="Open Sans Light" w:eastAsia="Open Sans Light" w:hAnsi="Open Sans Light"/>
          <w:sz w:val="46"/>
          <w:szCs w:val="46"/>
          <w:rtl w:val="0"/>
        </w:rPr>
        <w:t xml:space="preserve">Sample checklist for implementing the NIS2 directive requirements in an organization</w:t>
      </w:r>
    </w:p>
    <w:p w:rsidR="00000000" w:rsidDel="00000000" w:rsidP="00000000" w:rsidRDefault="00000000" w:rsidRPr="00000000" w14:paraId="0000000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4">
      <w:pPr>
        <w:rPr>
          <w:rFonts w:ascii="Open Sans Light" w:cs="Open Sans Light" w:eastAsia="Open Sans Light" w:hAnsi="Open Sans Light"/>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Policies on risk analysis and information system security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numPr>
                <w:ilvl w:val="0"/>
                <w:numId w:val="2"/>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a risk analysis policy.</w:t>
            </w:r>
          </w:p>
          <w:p w:rsidR="00000000" w:rsidDel="00000000" w:rsidP="00000000" w:rsidRDefault="00000000" w:rsidRPr="00000000" w14:paraId="00000007">
            <w:pPr>
              <w:widowControl w:val="0"/>
              <w:numPr>
                <w:ilvl w:val="0"/>
                <w:numId w:val="2"/>
              </w:numPr>
              <w:spacing w:after="0" w:afterAutospacing="0"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an information systems security policy.</w:t>
            </w:r>
          </w:p>
          <w:p w:rsidR="00000000" w:rsidDel="00000000" w:rsidP="00000000" w:rsidRDefault="00000000" w:rsidRPr="00000000" w14:paraId="00000008">
            <w:pPr>
              <w:numPr>
                <w:ilvl w:val="0"/>
                <w:numId w:val="2"/>
              </w:numPr>
              <w:spacing w:after="240" w:before="0" w:beforeAutospacing="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Appoint a contact person for cybersecurity.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0A">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B">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C">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D">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0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F">
      <w:pPr>
        <w:rPr>
          <w:rFonts w:ascii="Open Sans Light" w:cs="Open Sans Light" w:eastAsia="Open Sans Light" w:hAnsi="Open Sans Light"/>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Business continuity, such as backup management and disaster recovery, and crisis management.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6"/>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a business continuity plan that includes procedures for emergency, recovery, and minimizing disruptions.</w:t>
            </w:r>
          </w:p>
          <w:p w:rsidR="00000000" w:rsidDel="00000000" w:rsidP="00000000" w:rsidRDefault="00000000" w:rsidRPr="00000000" w14:paraId="00000012">
            <w:pPr>
              <w:widowControl w:val="0"/>
              <w:numPr>
                <w:ilvl w:val="0"/>
                <w:numId w:val="6"/>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software or a comprehensive solution for data backup and restore.</w:t>
            </w:r>
          </w:p>
          <w:p w:rsidR="00000000" w:rsidDel="00000000" w:rsidP="00000000" w:rsidRDefault="00000000" w:rsidRPr="00000000" w14:paraId="00000013">
            <w:pPr>
              <w:widowControl w:val="0"/>
              <w:numPr>
                <w:ilvl w:val="0"/>
                <w:numId w:val="6"/>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Establish a crisis team and crisis communication procedures.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15">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6">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7">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8">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1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B">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D">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E">
      <w:pPr>
        <w:rPr>
          <w:rFonts w:ascii="Open Sans Light" w:cs="Open Sans Light" w:eastAsia="Open Sans Light" w:hAnsi="Open Sans Light"/>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w:t>
            </w:r>
            <w:r w:rsidDel="00000000" w:rsidR="00000000" w:rsidRPr="00000000">
              <w:rPr>
                <w:rFonts w:ascii="Open Sans Light" w:cs="Open Sans Light" w:eastAsia="Open Sans Light" w:hAnsi="Open Sans Light"/>
                <w:rtl w:val="0"/>
              </w:rPr>
              <w:t xml:space="preserve"> Supply chain security, including security-related aspects concerning the relationships between each entity and its direct suppliers or service providers.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1"/>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Conduct supplier/service provider risk analysis to secure supply chains.</w:t>
            </w:r>
          </w:p>
          <w:p w:rsidR="00000000" w:rsidDel="00000000" w:rsidP="00000000" w:rsidRDefault="00000000" w:rsidRPr="00000000" w14:paraId="00000021">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2">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3">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4">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5">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6">
            <w:pPr>
              <w:widowControl w:val="0"/>
              <w:numPr>
                <w:ilvl w:val="0"/>
                <w:numId w:val="1"/>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procedures to identify and manage risks throughout the supply chain.</w:t>
            </w:r>
          </w:p>
          <w:p w:rsidR="00000000" w:rsidDel="00000000" w:rsidP="00000000" w:rsidRDefault="00000000" w:rsidRPr="00000000" w14:paraId="00000027">
            <w:pPr>
              <w:widowControl w:val="0"/>
              <w:numPr>
                <w:ilvl w:val="0"/>
                <w:numId w:val="1"/>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Conclude agreements that clearly define cybersecurity requirements.</w:t>
            </w:r>
          </w:p>
          <w:p w:rsidR="00000000" w:rsidDel="00000000" w:rsidP="00000000" w:rsidRDefault="00000000" w:rsidRPr="00000000" w14:paraId="00000028">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9">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A">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B">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2C">
            <w:pPr>
              <w:widowControl w:val="0"/>
              <w:numPr>
                <w:ilvl w:val="1"/>
                <w:numId w:val="1"/>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2E">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F">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0">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1">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32">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3">
      <w:pPr>
        <w:rPr>
          <w:rFonts w:ascii="Open Sans Light" w:cs="Open Sans Light" w:eastAsia="Open Sans Light" w:hAnsi="Open Sans Light"/>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Security in network and information systems acquisition, development and maintenance, including vulnerability handling and disclosure.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numPr>
                <w:ilvl w:val="0"/>
                <w:numId w:val="7"/>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Verify suppliers in terms of security measures applied, certificates held, etc.</w:t>
            </w:r>
          </w:p>
          <w:p w:rsidR="00000000" w:rsidDel="00000000" w:rsidP="00000000" w:rsidRDefault="00000000" w:rsidRPr="00000000" w14:paraId="00000036">
            <w:pPr>
              <w:widowControl w:val="0"/>
              <w:numPr>
                <w:ilvl w:val="1"/>
                <w:numId w:val="7"/>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37">
            <w:pPr>
              <w:widowControl w:val="0"/>
              <w:numPr>
                <w:ilvl w:val="1"/>
                <w:numId w:val="7"/>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38">
            <w:pPr>
              <w:widowControl w:val="0"/>
              <w:numPr>
                <w:ilvl w:val="1"/>
                <w:numId w:val="7"/>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39">
            <w:pPr>
              <w:widowControl w:val="0"/>
              <w:numPr>
                <w:ilvl w:val="1"/>
                <w:numId w:val="7"/>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3A">
            <w:pPr>
              <w:widowControl w:val="0"/>
              <w:numPr>
                <w:ilvl w:val="1"/>
                <w:numId w:val="7"/>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Supplier ______________________</w:t>
            </w:r>
          </w:p>
          <w:p w:rsidR="00000000" w:rsidDel="00000000" w:rsidP="00000000" w:rsidRDefault="00000000" w:rsidRPr="00000000" w14:paraId="0000003B">
            <w:pPr>
              <w:widowControl w:val="0"/>
              <w:numPr>
                <w:ilvl w:val="0"/>
                <w:numId w:val="7"/>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an Extended Detection and Response (XDR) solution protecting endpoint devices</w:t>
            </w:r>
          </w:p>
          <w:p w:rsidR="00000000" w:rsidDel="00000000" w:rsidP="00000000" w:rsidRDefault="00000000" w:rsidRPr="00000000" w14:paraId="0000003C">
            <w:pPr>
              <w:widowControl w:val="0"/>
              <w:numPr>
                <w:ilvl w:val="0"/>
                <w:numId w:val="7"/>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a Mobile Device Management (MDM) solution protecting mobile devices.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3E">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F">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0">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1">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42">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3">
      <w:pPr>
        <w:rPr>
          <w:rFonts w:ascii="Open Sans Light" w:cs="Open Sans Light" w:eastAsia="Open Sans Light" w:hAnsi="Open Sans Light"/>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Policies and procedures to assess the effectiveness of cybersecurity risk management measures.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numPr>
                <w:ilvl w:val="0"/>
                <w:numId w:val="3"/>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Conduct an analysis of risks relevant to your business activity to identify and mitigate them.</w:t>
            </w:r>
          </w:p>
          <w:p w:rsidR="00000000" w:rsidDel="00000000" w:rsidP="00000000" w:rsidRDefault="00000000" w:rsidRPr="00000000" w14:paraId="00000046">
            <w:pPr>
              <w:widowControl w:val="0"/>
              <w:numPr>
                <w:ilvl w:val="0"/>
                <w:numId w:val="3"/>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key performance indicators (KPIs) to evaluate implemented security measures</w:t>
            </w:r>
          </w:p>
          <w:p w:rsidR="00000000" w:rsidDel="00000000" w:rsidP="00000000" w:rsidRDefault="00000000" w:rsidRPr="00000000" w14:paraId="00000047">
            <w:pPr>
              <w:widowControl w:val="0"/>
              <w:numPr>
                <w:ilvl w:val="1"/>
                <w:numId w:val="3"/>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Indicator ______________________</w:t>
            </w:r>
          </w:p>
          <w:p w:rsidR="00000000" w:rsidDel="00000000" w:rsidP="00000000" w:rsidRDefault="00000000" w:rsidRPr="00000000" w14:paraId="00000048">
            <w:pPr>
              <w:widowControl w:val="0"/>
              <w:numPr>
                <w:ilvl w:val="1"/>
                <w:numId w:val="3"/>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Indicator ______________________</w:t>
            </w:r>
          </w:p>
          <w:p w:rsidR="00000000" w:rsidDel="00000000" w:rsidP="00000000" w:rsidRDefault="00000000" w:rsidRPr="00000000" w14:paraId="00000049">
            <w:pPr>
              <w:widowControl w:val="0"/>
              <w:numPr>
                <w:ilvl w:val="1"/>
                <w:numId w:val="3"/>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Indicator ______________________</w:t>
            </w:r>
          </w:p>
          <w:p w:rsidR="00000000" w:rsidDel="00000000" w:rsidP="00000000" w:rsidRDefault="00000000" w:rsidRPr="00000000" w14:paraId="0000004A">
            <w:pPr>
              <w:widowControl w:val="0"/>
              <w:numPr>
                <w:ilvl w:val="1"/>
                <w:numId w:val="3"/>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Indicator ______________________</w:t>
            </w:r>
          </w:p>
          <w:p w:rsidR="00000000" w:rsidDel="00000000" w:rsidP="00000000" w:rsidRDefault="00000000" w:rsidRPr="00000000" w14:paraId="0000004B">
            <w:pPr>
              <w:widowControl w:val="0"/>
              <w:numPr>
                <w:ilvl w:val="1"/>
                <w:numId w:val="3"/>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Indicator 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4D">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E">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4F">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0">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51">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2">
      <w:pPr>
        <w:rPr>
          <w:rFonts w:ascii="Open Sans Light" w:cs="Open Sans Light" w:eastAsia="Open Sans Light" w:hAnsi="Open Sans Light"/>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Basic cyber hygiene practices and cybersecurity training.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0"/>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Conduct initial cybersecurity training for employees (e.g., phishing threats identification, password management, protecting data on devices).</w:t>
            </w:r>
          </w:p>
          <w:p w:rsidR="00000000" w:rsidDel="00000000" w:rsidP="00000000" w:rsidRDefault="00000000" w:rsidRPr="00000000" w14:paraId="00000055">
            <w:pPr>
              <w:widowControl w:val="0"/>
              <w:numPr>
                <w:ilvl w:val="0"/>
                <w:numId w:val="10"/>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Conduct training for the management board on the requirements set out by the NIS2 directive.</w:t>
            </w:r>
          </w:p>
          <w:p w:rsidR="00000000" w:rsidDel="00000000" w:rsidP="00000000" w:rsidRDefault="00000000" w:rsidRPr="00000000" w14:paraId="00000056">
            <w:pPr>
              <w:widowControl w:val="0"/>
              <w:numPr>
                <w:ilvl w:val="0"/>
                <w:numId w:val="10"/>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Conduct knowledge tests.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58">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9">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A">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B">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5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D">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5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0">
      <w:pPr>
        <w:rPr>
          <w:rFonts w:ascii="Open Sans Light" w:cs="Open Sans Light" w:eastAsia="Open Sans Light" w:hAnsi="Open Sans Light"/>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Policies and procedures regarding the use of cryptography and, where appropriate, encryption.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8"/>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a cryptography policy (when and how to encrypt data).</w:t>
            </w:r>
          </w:p>
          <w:p w:rsidR="00000000" w:rsidDel="00000000" w:rsidP="00000000" w:rsidRDefault="00000000" w:rsidRPr="00000000" w14:paraId="00000063">
            <w:pPr>
              <w:widowControl w:val="0"/>
              <w:numPr>
                <w:ilvl w:val="0"/>
                <w:numId w:val="8"/>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proven and certified cryptographic tools.</w:t>
            </w:r>
          </w:p>
          <w:p w:rsidR="00000000" w:rsidDel="00000000" w:rsidP="00000000" w:rsidRDefault="00000000" w:rsidRPr="00000000" w14:paraId="00000064">
            <w:pPr>
              <w:widowControl w:val="0"/>
              <w:numPr>
                <w:ilvl w:val="0"/>
                <w:numId w:val="8"/>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SSL/TLS certificate management systems to prevent the certificates from expiring and exposing communications to attacks.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66">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7">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8">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9">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6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6B">
      <w:pPr>
        <w:rPr>
          <w:rFonts w:ascii="Open Sans Light" w:cs="Open Sans Light" w:eastAsia="Open Sans Light" w:hAnsi="Open Sans Light"/>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Human resources security, access control policies and asset management.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numPr>
                <w:ilvl w:val="0"/>
                <w:numId w:val="4"/>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safety procedures for employee hiring and dismissing.</w:t>
            </w:r>
          </w:p>
          <w:p w:rsidR="00000000" w:rsidDel="00000000" w:rsidP="00000000" w:rsidRDefault="00000000" w:rsidRPr="00000000" w14:paraId="0000006E">
            <w:pPr>
              <w:widowControl w:val="0"/>
              <w:numPr>
                <w:ilvl w:val="0"/>
                <w:numId w:val="4"/>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a procedure for accessing organization's offices.</w:t>
            </w:r>
          </w:p>
          <w:p w:rsidR="00000000" w:rsidDel="00000000" w:rsidP="00000000" w:rsidRDefault="00000000" w:rsidRPr="00000000" w14:paraId="0000006F">
            <w:pPr>
              <w:widowControl w:val="0"/>
              <w:numPr>
                <w:ilvl w:val="0"/>
                <w:numId w:val="4"/>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an Identity and Access Management (IAM) solution.</w:t>
            </w:r>
          </w:p>
          <w:p w:rsidR="00000000" w:rsidDel="00000000" w:rsidP="00000000" w:rsidRDefault="00000000" w:rsidRPr="00000000" w14:paraId="00000070">
            <w:pPr>
              <w:widowControl w:val="0"/>
              <w:numPr>
                <w:ilvl w:val="0"/>
                <w:numId w:val="4"/>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Create an inventory of IT assets (e.g. computers, mobile devices).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72">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3">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4">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5">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7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8">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7A">
      <w:pPr>
        <w:rPr>
          <w:rFonts w:ascii="Open Sans Light" w:cs="Open Sans Light" w:eastAsia="Open Sans Light" w:hAnsi="Open Sans Light"/>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The use of multi-factor authentication or continuous authentication solutions, secured voice, video and text communications and secured emergency communication systems within the entity.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5"/>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multi-factor authentication (MFA) and train users on it.</w:t>
            </w:r>
          </w:p>
          <w:p w:rsidR="00000000" w:rsidDel="00000000" w:rsidP="00000000" w:rsidRDefault="00000000" w:rsidRPr="00000000" w14:paraId="0000007D">
            <w:pPr>
              <w:widowControl w:val="0"/>
              <w:numPr>
                <w:ilvl w:val="0"/>
                <w:numId w:val="5"/>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continuous authentication solutions (monitoring user behavior and prompting for authentication in the case of a suspicion).</w:t>
            </w:r>
          </w:p>
          <w:p w:rsidR="00000000" w:rsidDel="00000000" w:rsidP="00000000" w:rsidRDefault="00000000" w:rsidRPr="00000000" w14:paraId="0000007E">
            <w:pPr>
              <w:widowControl w:val="0"/>
              <w:numPr>
                <w:ilvl w:val="0"/>
                <w:numId w:val="5"/>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Prepare special communication channels for emergency situations.</w:t>
            </w:r>
          </w:p>
          <w:p w:rsidR="00000000" w:rsidDel="00000000" w:rsidP="00000000" w:rsidRDefault="00000000" w:rsidRPr="00000000" w14:paraId="0000007F">
            <w:pPr>
              <w:widowControl w:val="0"/>
              <w:numPr>
                <w:ilvl w:val="1"/>
                <w:numId w:val="5"/>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Channel ______________________</w:t>
            </w:r>
          </w:p>
          <w:p w:rsidR="00000000" w:rsidDel="00000000" w:rsidP="00000000" w:rsidRDefault="00000000" w:rsidRPr="00000000" w14:paraId="00000080">
            <w:pPr>
              <w:widowControl w:val="0"/>
              <w:numPr>
                <w:ilvl w:val="1"/>
                <w:numId w:val="5"/>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Channel ______________________</w:t>
            </w:r>
          </w:p>
          <w:p w:rsidR="00000000" w:rsidDel="00000000" w:rsidP="00000000" w:rsidRDefault="00000000" w:rsidRPr="00000000" w14:paraId="00000081">
            <w:pPr>
              <w:widowControl w:val="0"/>
              <w:numPr>
                <w:ilvl w:val="1"/>
                <w:numId w:val="5"/>
              </w:numPr>
              <w:spacing w:line="240" w:lineRule="auto"/>
              <w:ind w:left="144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Channel 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83">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4">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5">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6">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8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88">
      <w:pPr>
        <w:rPr>
          <w:rFonts w:ascii="Open Sans Light" w:cs="Open Sans Light" w:eastAsia="Open Sans Light" w:hAnsi="Open Sans Light"/>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4fafe"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Area: </w:t>
            </w:r>
            <w:r w:rsidDel="00000000" w:rsidR="00000000" w:rsidRPr="00000000">
              <w:rPr>
                <w:rFonts w:ascii="Open Sans Light" w:cs="Open Sans Light" w:eastAsia="Open Sans Light" w:hAnsi="Open Sans Light"/>
                <w:rtl w:val="0"/>
              </w:rPr>
              <w:t xml:space="preserve">Incident handling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9"/>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Document and implement a computer security incident management process.</w:t>
            </w:r>
          </w:p>
          <w:p w:rsidR="00000000" w:rsidDel="00000000" w:rsidP="00000000" w:rsidRDefault="00000000" w:rsidRPr="00000000" w14:paraId="0000008B">
            <w:pPr>
              <w:widowControl w:val="0"/>
              <w:numPr>
                <w:ilvl w:val="0"/>
                <w:numId w:val="9"/>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Designate people responsible for handling incidents.</w:t>
            </w:r>
          </w:p>
          <w:p w:rsidR="00000000" w:rsidDel="00000000" w:rsidP="00000000" w:rsidRDefault="00000000" w:rsidRPr="00000000" w14:paraId="0000008C">
            <w:pPr>
              <w:widowControl w:val="0"/>
              <w:numPr>
                <w:ilvl w:val="0"/>
                <w:numId w:val="9"/>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Develop a procedure for reporting an incident to a Computer Security Incident Response Team (CSIRT).</w:t>
            </w:r>
          </w:p>
          <w:p w:rsidR="00000000" w:rsidDel="00000000" w:rsidP="00000000" w:rsidRDefault="00000000" w:rsidRPr="00000000" w14:paraId="0000008D">
            <w:pPr>
              <w:widowControl w:val="0"/>
              <w:numPr>
                <w:ilvl w:val="0"/>
                <w:numId w:val="9"/>
              </w:numPr>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Implement tools that automate incident response, e.g., Security Orchestration, Automation and Response (SOAR).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720" w:hanging="360"/>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Notes:</w:t>
            </w:r>
          </w:p>
          <w:p w:rsidR="00000000" w:rsidDel="00000000" w:rsidP="00000000" w:rsidRDefault="00000000" w:rsidRPr="00000000" w14:paraId="0000008F">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90">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91">
            <w:pPr>
              <w:widowControl w:val="0"/>
              <w:spacing w:line="240" w:lineRule="auto"/>
              <w:ind w:left="720" w:hanging="360"/>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92">
            <w:pPr>
              <w:widowControl w:val="0"/>
              <w:spacing w:line="240" w:lineRule="auto"/>
              <w:ind w:left="720" w:hanging="360"/>
              <w:rPr>
                <w:rFonts w:ascii="Open Sans Light" w:cs="Open Sans Light" w:eastAsia="Open Sans Light" w:hAnsi="Open Sans Light"/>
              </w:rPr>
            </w:pPr>
            <w:r w:rsidDel="00000000" w:rsidR="00000000" w:rsidRPr="00000000">
              <w:rPr>
                <w:rtl w:val="0"/>
              </w:rPr>
            </w:r>
          </w:p>
        </w:tc>
      </w:tr>
    </w:tbl>
    <w:p w:rsidR="00000000" w:rsidDel="00000000" w:rsidP="00000000" w:rsidRDefault="00000000" w:rsidRPr="00000000" w14:paraId="0000009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94">
      <w:pPr>
        <w:spacing w:after="200" w:lineRule="auto"/>
        <w:jc w:val="cente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95">
      <w:pPr>
        <w:spacing w:after="200" w:line="360" w:lineRule="auto"/>
        <w:jc w:val="both"/>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96">
      <w:pPr>
        <w:spacing w:after="200" w:line="360" w:lineRule="auto"/>
        <w:jc w:val="both"/>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97">
      <w:pPr>
        <w:spacing w:after="200" w:line="360" w:lineRule="auto"/>
        <w:jc w:val="both"/>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Disclaimer</w:t>
      </w:r>
    </w:p>
    <w:p w:rsidR="00000000" w:rsidDel="00000000" w:rsidP="00000000" w:rsidRDefault="00000000" w:rsidRPr="00000000" w14:paraId="00000098">
      <w:pPr>
        <w:spacing w:after="200" w:line="360" w:lineRule="auto"/>
        <w:jc w:val="both"/>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The above che</w:t>
      </w:r>
      <w:r w:rsidDel="00000000" w:rsidR="00000000" w:rsidRPr="00000000">
        <w:rPr>
          <w:rFonts w:ascii="Open Sans Light" w:cs="Open Sans Light" w:eastAsia="Open Sans Light" w:hAnsi="Open Sans Light"/>
          <w:rtl w:val="0"/>
        </w:rPr>
        <w:t xml:space="preserve">cklist was developed to support organizations in implementing selected requirements of the NIS2 directive. The information contained herein is general and for guidance purposes only. Xopero Software S.A. assumes no responsibility for the completeness, accuracy, or compliance of the checklist with the full scope of obligations under NIS2 or with national regulations implementing this directive.</w:t>
      </w:r>
    </w:p>
    <w:p w:rsidR="00000000" w:rsidDel="00000000" w:rsidP="00000000" w:rsidRDefault="00000000" w:rsidRPr="00000000" w14:paraId="00000099">
      <w:pPr>
        <w:spacing w:line="360" w:lineRule="auto"/>
        <w:jc w:val="both"/>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It is recommended that each organization conduct its own detailed risk analysis and consult with appropriate specialists or supervisory authorities to ensure full compliance with applicable regulations.</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widowControl w:val="0"/>
      <w:spacing w:line="276" w:lineRule="auto"/>
      <w:rPr>
        <w:rFonts w:ascii="Calibri" w:cs="Calibri" w:eastAsia="Calibri" w:hAnsi="Calibri"/>
        <w:sz w:val="20"/>
        <w:szCs w:val="20"/>
      </w:rPr>
    </w:pPr>
    <w:r w:rsidDel="00000000" w:rsidR="00000000" w:rsidRPr="00000000">
      <w:rPr>
        <w:rtl w:val="0"/>
      </w:rPr>
    </w:r>
  </w:p>
  <w:tbl>
    <w:tblPr>
      <w:tblStyle w:val="Table11"/>
      <w:tblW w:w="9326.0" w:type="dxa"/>
      <w:jc w:val="left"/>
      <w:tblInd w:w="-115.0" w:type="dxa"/>
      <w:tblBorders>
        <w:top w:color="000000" w:space="0" w:sz="4" w:val="single"/>
        <w:insideH w:color="000000" w:space="0" w:sz="4" w:val="single"/>
      </w:tblBorders>
      <w:tblLayout w:type="fixed"/>
      <w:tblLook w:val="0400"/>
    </w:tblPr>
    <w:tblGrid>
      <w:gridCol w:w="5655"/>
      <w:gridCol w:w="270"/>
      <w:gridCol w:w="3401"/>
      <w:tblGridChange w:id="0">
        <w:tblGrid>
          <w:gridCol w:w="5655"/>
          <w:gridCol w:w="270"/>
          <w:gridCol w:w="3401"/>
        </w:tblGrid>
      </w:tblGridChange>
    </w:tblGrid>
    <w:tr>
      <w:trPr>
        <w:cantSplit w:val="0"/>
        <w:tblHeader w:val="0"/>
      </w:trPr>
      <w:tc>
        <w:tcPr/>
        <w:p w:rsidR="00000000" w:rsidDel="00000000" w:rsidP="00000000" w:rsidRDefault="00000000" w:rsidRPr="00000000" w14:paraId="0000009B">
          <w:pPr>
            <w:tabs>
              <w:tab w:val="center" w:leader="none" w:pos="4536"/>
              <w:tab w:val="right" w:leader="none" w:pos="9072"/>
            </w:tabs>
            <w:spacing w:after="200" w:line="276" w:lineRule="auto"/>
            <w:rPr>
              <w:rFonts w:ascii="Open Sans Light" w:cs="Open Sans Light" w:eastAsia="Open Sans Light" w:hAnsi="Open Sans Light"/>
              <w:sz w:val="16"/>
              <w:szCs w:val="16"/>
            </w:rPr>
          </w:pPr>
          <w:r w:rsidDel="00000000" w:rsidR="00000000" w:rsidRPr="00000000">
            <w:rPr>
              <w:rFonts w:ascii="Open Sans Light" w:cs="Open Sans Light" w:eastAsia="Open Sans Light" w:hAnsi="Open Sans Light"/>
              <w:sz w:val="16"/>
              <w:szCs w:val="16"/>
              <w:rtl w:val="0"/>
            </w:rPr>
            <w:t xml:space="preserve">Checklist for implementing the NIS2 - EN</w:t>
          </w:r>
        </w:p>
        <w:p w:rsidR="00000000" w:rsidDel="00000000" w:rsidP="00000000" w:rsidRDefault="00000000" w:rsidRPr="00000000" w14:paraId="0000009C">
          <w:pPr>
            <w:tabs>
              <w:tab w:val="center" w:leader="none" w:pos="4536"/>
              <w:tab w:val="right" w:leader="none" w:pos="9072"/>
            </w:tabs>
            <w:spacing w:after="200" w:line="276" w:lineRule="auto"/>
            <w:rPr>
              <w:rFonts w:ascii="Open Sans Light" w:cs="Open Sans Light" w:eastAsia="Open Sans Light" w:hAnsi="Open Sans Light"/>
              <w:sz w:val="16"/>
              <w:szCs w:val="16"/>
            </w:rPr>
          </w:pPr>
          <w:r w:rsidDel="00000000" w:rsidR="00000000" w:rsidRPr="00000000">
            <w:rPr>
              <w:rtl w:val="0"/>
            </w:rPr>
          </w:r>
        </w:p>
      </w:tc>
      <w:tc>
        <w:tcPr/>
        <w:p w:rsidR="00000000" w:rsidDel="00000000" w:rsidP="00000000" w:rsidRDefault="00000000" w:rsidRPr="00000000" w14:paraId="0000009D">
          <w:pPr>
            <w:tabs>
              <w:tab w:val="center" w:leader="none" w:pos="4536"/>
              <w:tab w:val="right" w:leader="none" w:pos="9072"/>
            </w:tabs>
            <w:spacing w:after="200" w:line="276" w:lineRule="auto"/>
            <w:jc w:val="center"/>
            <w:rPr>
              <w:rFonts w:ascii="Open Sans Light" w:cs="Open Sans Light" w:eastAsia="Open Sans Light" w:hAnsi="Open Sans Light"/>
              <w:sz w:val="16"/>
              <w:szCs w:val="16"/>
            </w:rPr>
          </w:pPr>
          <w:r w:rsidDel="00000000" w:rsidR="00000000" w:rsidRPr="00000000">
            <w:rPr>
              <w:rtl w:val="0"/>
            </w:rPr>
          </w:r>
        </w:p>
      </w:tc>
      <w:tc>
        <w:tcPr/>
        <w:p w:rsidR="00000000" w:rsidDel="00000000" w:rsidP="00000000" w:rsidRDefault="00000000" w:rsidRPr="00000000" w14:paraId="0000009E">
          <w:pPr>
            <w:tabs>
              <w:tab w:val="center" w:leader="none" w:pos="4536"/>
              <w:tab w:val="right" w:leader="none" w:pos="9072"/>
            </w:tabs>
            <w:spacing w:after="200" w:line="276" w:lineRule="auto"/>
            <w:jc w:val="right"/>
            <w:rPr>
              <w:rFonts w:ascii="Open Sans Light" w:cs="Open Sans Light" w:eastAsia="Open Sans Light" w:hAnsi="Open Sans Light"/>
              <w:sz w:val="16"/>
              <w:szCs w:val="16"/>
            </w:rPr>
          </w:pPr>
          <w:r w:rsidDel="00000000" w:rsidR="00000000" w:rsidRPr="00000000">
            <w:rPr>
              <w:rFonts w:ascii="Open Sans Light" w:cs="Open Sans Light" w:eastAsia="Open Sans Light" w:hAnsi="Open Sans Light"/>
              <w:sz w:val="16"/>
              <w:szCs w:val="16"/>
              <w:rtl w:val="0"/>
            </w:rPr>
            <w:t xml:space="preserve">Page </w:t>
          </w:r>
          <w:r w:rsidDel="00000000" w:rsidR="00000000" w:rsidRPr="00000000">
            <w:rPr>
              <w:rFonts w:ascii="Open Sans Light" w:cs="Open Sans Light" w:eastAsia="Open Sans Light" w:hAnsi="Open Sans Light"/>
              <w:sz w:val="16"/>
              <w:szCs w:val="16"/>
            </w:rPr>
            <w:fldChar w:fldCharType="begin"/>
            <w:instrText xml:space="preserve">PAGE</w:instrText>
            <w:fldChar w:fldCharType="separate"/>
            <w:fldChar w:fldCharType="end"/>
          </w:r>
          <w:r w:rsidDel="00000000" w:rsidR="00000000" w:rsidRPr="00000000">
            <w:rPr>
              <w:rFonts w:ascii="Open Sans Light" w:cs="Open Sans Light" w:eastAsia="Open Sans Light" w:hAnsi="Open Sans Light"/>
              <w:sz w:val="16"/>
              <w:szCs w:val="16"/>
              <w:rtl w:val="0"/>
            </w:rPr>
            <w:t xml:space="preserve"> of </w:t>
          </w:r>
          <w:r w:rsidDel="00000000" w:rsidR="00000000" w:rsidRPr="00000000">
            <w:rPr>
              <w:rFonts w:ascii="Open Sans Light" w:cs="Open Sans Light" w:eastAsia="Open Sans Light" w:hAnsi="Open Sans Light"/>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9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center"/>
      <w:rPr>
        <w:rFonts w:ascii="Open Sans Light" w:cs="Open Sans Light" w:eastAsia="Open Sans Light" w:hAnsi="Open Sans Light"/>
        <w:sz w:val="16"/>
        <w:szCs w:val="16"/>
      </w:rPr>
    </w:pPr>
    <w:r w:rsidDel="00000000" w:rsidR="00000000" w:rsidRPr="00000000">
      <w:rPr>
        <w:rFonts w:ascii="Open Sans Light" w:cs="Open Sans Light" w:eastAsia="Open Sans Light" w:hAnsi="Open Sans Light"/>
        <w:sz w:val="16"/>
        <w:szCs w:val="16"/>
      </w:rPr>
      <w:drawing>
        <wp:inline distB="114300" distT="114300" distL="114300" distR="114300">
          <wp:extent cx="1243013" cy="4762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3013"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rPr>
        <w:rFonts w:ascii="Open Sans Light" w:cs="Open Sans Light" w:eastAsia="Open Sans Light" w:hAnsi="Open Sans Light"/>
        <w:sz w:val="16"/>
        <w:szCs w:val="16"/>
      </w:rPr>
    </w:pPr>
    <w:r w:rsidDel="00000000" w:rsidR="00000000" w:rsidRPr="00000000">
      <w:rPr>
        <w:rtl w:val="0"/>
      </w:rPr>
    </w:r>
  </w:p>
  <w:p w:rsidR="00000000" w:rsidDel="00000000" w:rsidP="00000000" w:rsidRDefault="00000000" w:rsidRPr="00000000" w14:paraId="000000A2">
    <w:pPr>
      <w:jc w:val="right"/>
      <w:rPr/>
    </w:pPr>
    <w:r w:rsidDel="00000000" w:rsidR="00000000" w:rsidRPr="00000000">
      <w:rPr>
        <w:rFonts w:ascii="Open Sans Light" w:cs="Open Sans Light" w:eastAsia="Open Sans Light" w:hAnsi="Open Sans Light"/>
        <w:sz w:val="16"/>
        <w:szCs w:val="16"/>
        <w:rtl w:val="0"/>
      </w:rPr>
      <w:t xml:space="preserve">XOPERO SOFTWARE | </w:t>
    </w:r>
    <w:r w:rsidDel="00000000" w:rsidR="00000000" w:rsidRPr="00000000">
      <w:rPr>
        <w:rFonts w:ascii="Open Sans" w:cs="Open Sans" w:eastAsia="Open Sans" w:hAnsi="Open Sans"/>
        <w:b w:val="1"/>
        <w:sz w:val="16"/>
        <w:szCs w:val="16"/>
        <w:rtl w:val="0"/>
      </w:rPr>
      <w:t xml:space="preserve">PUBLIC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